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77FF5" w:rsidRPr="00516377" w:rsidRDefault="00477FF5" w:rsidP="00477FF5">
      <w:pPr>
        <w:contextualSpacing/>
        <w:jc w:val="both"/>
        <w:rPr>
          <w:rFonts w:ascii="Times New Roman" w:hAnsi="Times New Roman" w:cs="Times New Roman"/>
          <w:sz w:val="24"/>
          <w:szCs w:val="24"/>
        </w:rPr>
      </w:pPr>
    </w:p>
    <w:p w:rsidR="00CA3A02" w:rsidRPr="00516377" w:rsidRDefault="00CA3A02" w:rsidP="00CA3A02">
      <w:pPr>
        <w:snapToGrid w:val="0"/>
        <w:ind w:hanging="2"/>
        <w:contextualSpacing/>
        <w:jc w:val="both"/>
        <w:rPr>
          <w:rFonts w:ascii="Times New Roman" w:hAnsi="Times New Roman" w:cs="Times New Roman"/>
          <w:b/>
          <w:bCs/>
          <w:sz w:val="24"/>
          <w:szCs w:val="24"/>
        </w:rPr>
      </w:pPr>
    </w:p>
    <w:tbl>
      <w:tblPr>
        <w:tblW w:w="9889" w:type="dxa"/>
        <w:tblLayout w:type="fixed"/>
        <w:tblLook w:val="0000" w:firstRow="0" w:lastRow="0" w:firstColumn="0" w:lastColumn="0" w:noHBand="0" w:noVBand="0"/>
      </w:tblPr>
      <w:tblGrid>
        <w:gridCol w:w="9889"/>
      </w:tblGrid>
      <w:tr w:rsidR="001B2E16" w:rsidRPr="00516377" w:rsidTr="00FE68A2">
        <w:trPr>
          <w:trHeight w:val="544"/>
        </w:trPr>
        <w:tc>
          <w:tcPr>
            <w:tcW w:w="98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2E16" w:rsidRPr="00516377" w:rsidRDefault="00CA3A02" w:rsidP="00CA3A02">
            <w:pPr>
              <w:contextualSpacing/>
              <w:jc w:val="both"/>
              <w:rPr>
                <w:rFonts w:ascii="Times New Roman" w:hAnsi="Times New Roman" w:cs="Times New Roman"/>
                <w:b/>
              </w:rPr>
            </w:pPr>
            <w:bookmarkStart w:id="0" w:name="_Toc98168062"/>
            <w:bookmarkEnd w:id="0"/>
            <w:r w:rsidRPr="00516377">
              <w:rPr>
                <w:rFonts w:ascii="Times New Roman" w:hAnsi="Times New Roman" w:cs="Times New Roman"/>
                <w:b/>
                <w:sz w:val="24"/>
                <w:szCs w:val="24"/>
              </w:rPr>
              <w:t>LOTTO 5 - SISTEMA DIAGNOSTICO PER SCREENING PRENATALE E MARCATORI BIOLOGICI VARI</w:t>
            </w:r>
          </w:p>
        </w:tc>
      </w:tr>
    </w:tbl>
    <w:tbl>
      <w:tblPr>
        <w:tblStyle w:val="Grigliatabella"/>
        <w:tblW w:w="0" w:type="auto"/>
        <w:tblLayout w:type="fixed"/>
        <w:tblLook w:val="04A0" w:firstRow="1" w:lastRow="0" w:firstColumn="1" w:lastColumn="0" w:noHBand="0" w:noVBand="1"/>
      </w:tblPr>
      <w:tblGrid>
        <w:gridCol w:w="7196"/>
        <w:gridCol w:w="2658"/>
      </w:tblGrid>
      <w:tr w:rsidR="00477FF5" w:rsidRPr="00516377" w:rsidTr="009E786E">
        <w:trPr>
          <w:trHeight w:val="20"/>
        </w:trPr>
        <w:tc>
          <w:tcPr>
            <w:tcW w:w="7196" w:type="dxa"/>
            <w:vAlign w:val="center"/>
          </w:tcPr>
          <w:p w:rsidR="00477FF5" w:rsidRPr="00617608" w:rsidRDefault="00477FF5" w:rsidP="009E786E">
            <w:pPr>
              <w:suppressAutoHyphens w:val="0"/>
              <w:jc w:val="center"/>
              <w:rPr>
                <w:rFonts w:ascii="Times New Roman" w:eastAsia="Times New Roman" w:hAnsi="Times New Roman" w:cs="Times New Roman"/>
                <w:b/>
                <w:bCs/>
                <w:color w:val="000000"/>
                <w:sz w:val="24"/>
                <w:szCs w:val="24"/>
                <w:lang w:eastAsia="it-IT"/>
              </w:rPr>
            </w:pPr>
            <w:r>
              <w:rPr>
                <w:rFonts w:ascii="Times New Roman" w:hAnsi="Times New Roman" w:cs="Times New Roman"/>
                <w:b/>
              </w:rPr>
              <w:t>C</w:t>
            </w:r>
            <w:r w:rsidRPr="001D11BC">
              <w:rPr>
                <w:rFonts w:ascii="Times New Roman" w:hAnsi="Times New Roman" w:cs="Times New Roman"/>
                <w:b/>
              </w:rPr>
              <w:t xml:space="preserve">ARATTERISTICHE </w:t>
            </w:r>
            <w:r>
              <w:rPr>
                <w:rFonts w:ascii="Times New Roman" w:hAnsi="Times New Roman" w:cs="Times New Roman"/>
                <w:b/>
              </w:rPr>
              <w:t>MINIME</w:t>
            </w:r>
          </w:p>
        </w:tc>
        <w:tc>
          <w:tcPr>
            <w:tcW w:w="2658" w:type="dxa"/>
          </w:tcPr>
          <w:p w:rsidR="00477FF5" w:rsidRPr="00A45BA4" w:rsidRDefault="00477FF5" w:rsidP="009E786E">
            <w:pPr>
              <w:suppressAutoHyphens w:val="0"/>
              <w:jc w:val="center"/>
              <w:rPr>
                <w:rFonts w:ascii="Times New Roman" w:eastAsia="Times New Roman" w:hAnsi="Times New Roman" w:cs="Times New Roman"/>
                <w:b/>
                <w:bCs/>
                <w:color w:val="3A3A3A"/>
                <w:sz w:val="24"/>
                <w:szCs w:val="24"/>
                <w:lang w:eastAsia="it-IT"/>
              </w:rPr>
            </w:pPr>
            <w:r w:rsidRPr="00A45BA4">
              <w:rPr>
                <w:rFonts w:ascii="Times New Roman" w:hAnsi="Times New Roman"/>
                <w:b/>
                <w:szCs w:val="24"/>
              </w:rPr>
              <w:t>Indicare pagina/capitolo/paragrafo/riga di riferimento del progetto o la documentazione di riferimento</w:t>
            </w:r>
          </w:p>
        </w:tc>
      </w:tr>
      <w:tr w:rsidR="00477FF5" w:rsidRPr="00516377" w:rsidTr="009E786E">
        <w:trPr>
          <w:trHeight w:val="20"/>
        </w:trPr>
        <w:tc>
          <w:tcPr>
            <w:tcW w:w="7196" w:type="dxa"/>
          </w:tcPr>
          <w:p w:rsidR="00CA3A02" w:rsidRPr="00CA3A02" w:rsidRDefault="00CA3A02" w:rsidP="00CA3A02">
            <w:pPr>
              <w:widowControl/>
              <w:autoSpaceDE/>
              <w:spacing w:before="120" w:after="60"/>
              <w:contextualSpacing/>
              <w:rPr>
                <w:rFonts w:ascii="Times New Roman" w:hAnsi="Times New Roman" w:cs="Times New Roman"/>
                <w:sz w:val="24"/>
                <w:szCs w:val="24"/>
              </w:rPr>
            </w:pPr>
            <w:r w:rsidRPr="00CA3A02">
              <w:rPr>
                <w:rFonts w:ascii="Times New Roman" w:hAnsi="Times New Roman" w:cs="Times New Roman"/>
                <w:sz w:val="24"/>
                <w:szCs w:val="24"/>
              </w:rPr>
              <w:t>Vista la peculiarità della diagnostica oggetto della richiesta è ritenuta indispensabile l’esecuzione di tutti i test richiesti, nessuno escluso;</w:t>
            </w:r>
          </w:p>
          <w:p w:rsidR="00477FF5" w:rsidRPr="00CA3A02" w:rsidRDefault="00477FF5" w:rsidP="00CA3A02">
            <w:pPr>
              <w:widowControl/>
              <w:autoSpaceDE/>
              <w:spacing w:before="120" w:after="60"/>
              <w:ind w:left="360"/>
              <w:contextualSpacing/>
              <w:rPr>
                <w:rFonts w:ascii="Times New Roman" w:eastAsia="Times New Roman" w:hAnsi="Times New Roman" w:cs="Times New Roman"/>
                <w:sz w:val="24"/>
                <w:szCs w:val="24"/>
                <w:lang w:eastAsia="it-IT"/>
              </w:rPr>
            </w:pPr>
          </w:p>
        </w:tc>
        <w:tc>
          <w:tcPr>
            <w:tcW w:w="2658" w:type="dxa"/>
          </w:tcPr>
          <w:p w:rsidR="00477FF5" w:rsidRPr="00516377" w:rsidRDefault="00477FF5" w:rsidP="009E786E">
            <w:pPr>
              <w:suppressAutoHyphens w:val="0"/>
              <w:jc w:val="center"/>
              <w:rPr>
                <w:rFonts w:ascii="Times New Roman" w:eastAsia="Times New Roman" w:hAnsi="Times New Roman" w:cs="Times New Roman"/>
                <w:b/>
                <w:bCs/>
                <w:color w:val="000000"/>
                <w:sz w:val="24"/>
                <w:szCs w:val="24"/>
                <w:lang w:eastAsia="it-IT"/>
              </w:rPr>
            </w:pPr>
          </w:p>
        </w:tc>
      </w:tr>
      <w:tr w:rsidR="00477FF5" w:rsidRPr="00516377" w:rsidTr="009E786E">
        <w:trPr>
          <w:trHeight w:val="20"/>
        </w:trPr>
        <w:tc>
          <w:tcPr>
            <w:tcW w:w="7196" w:type="dxa"/>
          </w:tcPr>
          <w:p w:rsidR="00477FF5" w:rsidRPr="00516377" w:rsidRDefault="00CA3A02" w:rsidP="009E786E">
            <w:pPr>
              <w:suppressAutoHyphens w:val="0"/>
              <w:rPr>
                <w:rFonts w:ascii="Times New Roman" w:eastAsia="Times New Roman" w:hAnsi="Times New Roman" w:cs="Times New Roman"/>
                <w:sz w:val="24"/>
                <w:szCs w:val="24"/>
                <w:lang w:eastAsia="it-IT"/>
              </w:rPr>
            </w:pPr>
            <w:r w:rsidRPr="00516377">
              <w:rPr>
                <w:rFonts w:ascii="Times New Roman" w:hAnsi="Times New Roman" w:cs="Times New Roman"/>
                <w:sz w:val="24"/>
                <w:szCs w:val="24"/>
              </w:rPr>
              <w:t>Al fine di consentire la più ampia partecipazione alla procedura di gara sarà ritenuta conforme anche la fornitura di test con metodiche alternative all’</w:t>
            </w:r>
            <w:proofErr w:type="spellStart"/>
            <w:r w:rsidRPr="00516377">
              <w:rPr>
                <w:rFonts w:ascii="Times New Roman" w:hAnsi="Times New Roman" w:cs="Times New Roman"/>
                <w:sz w:val="24"/>
                <w:szCs w:val="24"/>
              </w:rPr>
              <w:t>immunometria</w:t>
            </w:r>
            <w:proofErr w:type="spellEnd"/>
            <w:r>
              <w:rPr>
                <w:rFonts w:ascii="Times New Roman" w:hAnsi="Times New Roman" w:cs="Times New Roman"/>
                <w:sz w:val="24"/>
                <w:szCs w:val="24"/>
              </w:rPr>
              <w:t xml:space="preserve"> </w:t>
            </w:r>
            <w:r w:rsidRPr="00516377">
              <w:rPr>
                <w:rFonts w:ascii="Times New Roman" w:hAnsi="Times New Roman" w:cs="Times New Roman"/>
                <w:sz w:val="24"/>
                <w:szCs w:val="24"/>
              </w:rPr>
              <w:t>automatizzata ad esempio tecnologia ELISA automatizzata o analogo</w:t>
            </w:r>
          </w:p>
        </w:tc>
        <w:tc>
          <w:tcPr>
            <w:tcW w:w="2658" w:type="dxa"/>
          </w:tcPr>
          <w:p w:rsidR="00477FF5" w:rsidRPr="00516377" w:rsidRDefault="00477FF5" w:rsidP="009E786E">
            <w:pPr>
              <w:suppressAutoHyphens w:val="0"/>
              <w:jc w:val="center"/>
              <w:rPr>
                <w:rFonts w:ascii="Times New Roman" w:eastAsia="Times New Roman" w:hAnsi="Times New Roman" w:cs="Times New Roman"/>
                <w:b/>
                <w:bCs/>
                <w:color w:val="000000"/>
                <w:sz w:val="24"/>
                <w:szCs w:val="24"/>
                <w:lang w:eastAsia="it-IT"/>
              </w:rPr>
            </w:pPr>
          </w:p>
        </w:tc>
      </w:tr>
      <w:tr w:rsidR="00477FF5" w:rsidRPr="00516377" w:rsidTr="009E786E">
        <w:trPr>
          <w:trHeight w:val="20"/>
        </w:trPr>
        <w:tc>
          <w:tcPr>
            <w:tcW w:w="7196" w:type="dxa"/>
          </w:tcPr>
          <w:p w:rsidR="00477FF5" w:rsidRPr="00516377" w:rsidRDefault="00CA3A02" w:rsidP="009E786E">
            <w:pPr>
              <w:suppressAutoHyphens w:val="0"/>
              <w:rPr>
                <w:rFonts w:ascii="Times New Roman" w:eastAsia="Times New Roman" w:hAnsi="Times New Roman" w:cs="Times New Roman"/>
                <w:sz w:val="24"/>
                <w:szCs w:val="24"/>
                <w:lang w:eastAsia="it-IT"/>
              </w:rPr>
            </w:pPr>
            <w:r w:rsidRPr="00516377">
              <w:rPr>
                <w:rFonts w:ascii="Times New Roman" w:hAnsi="Times New Roman" w:cs="Times New Roman"/>
                <w:sz w:val="24"/>
                <w:szCs w:val="24"/>
              </w:rPr>
              <w:t>Il progetto offerto dovrà prevedere sistemi automatici, costituiti da uno o più strumenti</w:t>
            </w:r>
            <w:r>
              <w:rPr>
                <w:rFonts w:ascii="Times New Roman" w:hAnsi="Times New Roman" w:cs="Times New Roman"/>
                <w:sz w:val="24"/>
                <w:szCs w:val="24"/>
              </w:rPr>
              <w:t xml:space="preserve"> </w:t>
            </w:r>
            <w:r w:rsidRPr="00516377">
              <w:rPr>
                <w:rFonts w:ascii="Times New Roman" w:hAnsi="Times New Roman" w:cs="Times New Roman"/>
                <w:sz w:val="24"/>
                <w:szCs w:val="24"/>
              </w:rPr>
              <w:t xml:space="preserve">anche di tipologia diversa, di cui almeno uno in </w:t>
            </w:r>
            <w:proofErr w:type="spellStart"/>
            <w:r w:rsidRPr="00516377">
              <w:rPr>
                <w:rFonts w:ascii="Times New Roman" w:hAnsi="Times New Roman" w:cs="Times New Roman"/>
                <w:sz w:val="24"/>
                <w:szCs w:val="24"/>
              </w:rPr>
              <w:t>immunometria</w:t>
            </w:r>
            <w:proofErr w:type="spellEnd"/>
            <w:r w:rsidRPr="00516377">
              <w:rPr>
                <w:rFonts w:ascii="Times New Roman" w:hAnsi="Times New Roman" w:cs="Times New Roman"/>
                <w:sz w:val="24"/>
                <w:szCs w:val="24"/>
              </w:rPr>
              <w:t xml:space="preserve"> automatica a caricamento in continuo dei campioni senza l’interruzione della routine avviata per l’esecuzione degli esami di cui all’ allegato A “Elenco esami” lotto 5</w:t>
            </w:r>
          </w:p>
        </w:tc>
        <w:tc>
          <w:tcPr>
            <w:tcW w:w="2658" w:type="dxa"/>
          </w:tcPr>
          <w:p w:rsidR="00477FF5" w:rsidRPr="00516377" w:rsidRDefault="00477FF5" w:rsidP="009E786E">
            <w:pPr>
              <w:suppressAutoHyphens w:val="0"/>
              <w:jc w:val="center"/>
              <w:rPr>
                <w:rFonts w:ascii="Times New Roman" w:eastAsia="Times New Roman" w:hAnsi="Times New Roman" w:cs="Times New Roman"/>
                <w:b/>
                <w:bCs/>
                <w:color w:val="000000"/>
                <w:sz w:val="24"/>
                <w:szCs w:val="24"/>
                <w:lang w:eastAsia="it-IT"/>
              </w:rPr>
            </w:pPr>
          </w:p>
        </w:tc>
      </w:tr>
      <w:tr w:rsidR="00477FF5" w:rsidRPr="00516377" w:rsidTr="009E786E">
        <w:trPr>
          <w:trHeight w:val="20"/>
        </w:trPr>
        <w:tc>
          <w:tcPr>
            <w:tcW w:w="7196" w:type="dxa"/>
          </w:tcPr>
          <w:p w:rsidR="00477FF5" w:rsidRPr="00516377" w:rsidRDefault="00CA3A02" w:rsidP="009E786E">
            <w:pPr>
              <w:suppressAutoHyphens w:val="0"/>
              <w:rPr>
                <w:rFonts w:ascii="Times New Roman" w:eastAsia="Times New Roman" w:hAnsi="Times New Roman" w:cs="Times New Roman"/>
                <w:sz w:val="24"/>
                <w:szCs w:val="24"/>
                <w:lang w:eastAsia="it-IT"/>
              </w:rPr>
            </w:pPr>
            <w:r w:rsidRPr="00516377">
              <w:rPr>
                <w:rFonts w:ascii="Times New Roman" w:hAnsi="Times New Roman" w:cs="Times New Roman"/>
                <w:sz w:val="24"/>
                <w:szCs w:val="24"/>
              </w:rPr>
              <w:t>Produttività per lo strumento in chemiluminescenza di</w:t>
            </w:r>
            <w:r>
              <w:rPr>
                <w:rFonts w:ascii="Times New Roman" w:hAnsi="Times New Roman" w:cs="Times New Roman"/>
                <w:sz w:val="24"/>
                <w:szCs w:val="24"/>
              </w:rPr>
              <w:t xml:space="preserve"> </w:t>
            </w:r>
            <w:r w:rsidRPr="00516377">
              <w:rPr>
                <w:rFonts w:ascii="Times New Roman" w:hAnsi="Times New Roman" w:cs="Times New Roman"/>
                <w:sz w:val="24"/>
                <w:szCs w:val="24"/>
              </w:rPr>
              <w:t>almeno 80 campioni/ora</w:t>
            </w:r>
          </w:p>
        </w:tc>
        <w:tc>
          <w:tcPr>
            <w:tcW w:w="2658" w:type="dxa"/>
          </w:tcPr>
          <w:p w:rsidR="00477FF5" w:rsidRPr="00516377" w:rsidRDefault="00477FF5" w:rsidP="009E786E">
            <w:pPr>
              <w:suppressAutoHyphens w:val="0"/>
              <w:jc w:val="center"/>
              <w:rPr>
                <w:rFonts w:ascii="Times New Roman" w:eastAsia="Times New Roman" w:hAnsi="Times New Roman" w:cs="Times New Roman"/>
                <w:b/>
                <w:bCs/>
                <w:color w:val="000000"/>
                <w:sz w:val="24"/>
                <w:szCs w:val="24"/>
                <w:lang w:eastAsia="it-IT"/>
              </w:rPr>
            </w:pPr>
          </w:p>
        </w:tc>
      </w:tr>
      <w:tr w:rsidR="00477FF5" w:rsidRPr="00516377" w:rsidTr="009E786E">
        <w:trPr>
          <w:trHeight w:val="20"/>
        </w:trPr>
        <w:tc>
          <w:tcPr>
            <w:tcW w:w="7196" w:type="dxa"/>
          </w:tcPr>
          <w:p w:rsidR="00477FF5" w:rsidRPr="00516377" w:rsidRDefault="00CA3A02" w:rsidP="009E786E">
            <w:pPr>
              <w:suppressAutoHyphens w:val="0"/>
              <w:rPr>
                <w:rFonts w:ascii="Times New Roman" w:eastAsia="Times New Roman" w:hAnsi="Times New Roman" w:cs="Times New Roman"/>
                <w:sz w:val="24"/>
                <w:szCs w:val="24"/>
                <w:lang w:eastAsia="it-IT"/>
              </w:rPr>
            </w:pPr>
            <w:r w:rsidRPr="00516377">
              <w:rPr>
                <w:rFonts w:ascii="Times New Roman" w:hAnsi="Times New Roman" w:cs="Times New Roman"/>
                <w:sz w:val="24"/>
                <w:szCs w:val="24"/>
              </w:rPr>
              <w:t>Metodiche per lo screening prenatale approvate dalla FMF (</w:t>
            </w:r>
            <w:proofErr w:type="spellStart"/>
            <w:r w:rsidRPr="00516377">
              <w:rPr>
                <w:rFonts w:ascii="Times New Roman" w:hAnsi="Times New Roman" w:cs="Times New Roman"/>
                <w:sz w:val="24"/>
                <w:szCs w:val="24"/>
              </w:rPr>
              <w:t>Fetal</w:t>
            </w:r>
            <w:proofErr w:type="spellEnd"/>
            <w:r w:rsidRPr="00516377">
              <w:rPr>
                <w:rFonts w:ascii="Times New Roman" w:hAnsi="Times New Roman" w:cs="Times New Roman"/>
                <w:sz w:val="24"/>
                <w:szCs w:val="24"/>
              </w:rPr>
              <w:t xml:space="preserve"> Medicine Foundation</w:t>
            </w:r>
          </w:p>
        </w:tc>
        <w:tc>
          <w:tcPr>
            <w:tcW w:w="2658" w:type="dxa"/>
          </w:tcPr>
          <w:p w:rsidR="00477FF5" w:rsidRPr="00516377" w:rsidRDefault="00477FF5" w:rsidP="009E786E">
            <w:pPr>
              <w:suppressAutoHyphens w:val="0"/>
              <w:jc w:val="center"/>
              <w:rPr>
                <w:rFonts w:ascii="Times New Roman" w:eastAsia="Times New Roman" w:hAnsi="Times New Roman" w:cs="Times New Roman"/>
                <w:b/>
                <w:bCs/>
                <w:color w:val="000000"/>
                <w:sz w:val="24"/>
                <w:szCs w:val="24"/>
                <w:lang w:eastAsia="it-IT"/>
              </w:rPr>
            </w:pPr>
          </w:p>
        </w:tc>
      </w:tr>
      <w:tr w:rsidR="00477FF5" w:rsidRPr="00516377" w:rsidTr="009E786E">
        <w:trPr>
          <w:trHeight w:val="20"/>
        </w:trPr>
        <w:tc>
          <w:tcPr>
            <w:tcW w:w="7196" w:type="dxa"/>
          </w:tcPr>
          <w:p w:rsidR="00477FF5" w:rsidRPr="00516377" w:rsidRDefault="00CA3A02" w:rsidP="009E786E">
            <w:pPr>
              <w:suppressAutoHyphens w:val="0"/>
              <w:spacing w:after="240"/>
              <w:rPr>
                <w:rFonts w:ascii="Times New Roman" w:eastAsia="Times New Roman" w:hAnsi="Times New Roman" w:cs="Times New Roman"/>
                <w:sz w:val="24"/>
                <w:szCs w:val="24"/>
                <w:lang w:eastAsia="it-IT"/>
              </w:rPr>
            </w:pPr>
            <w:proofErr w:type="spellStart"/>
            <w:r w:rsidRPr="00516377">
              <w:rPr>
                <w:rFonts w:ascii="Times New Roman" w:hAnsi="Times New Roman" w:cs="Times New Roman"/>
                <w:sz w:val="24"/>
                <w:szCs w:val="24"/>
              </w:rPr>
              <w:t>Analita</w:t>
            </w:r>
            <w:proofErr w:type="spellEnd"/>
            <w:r w:rsidRPr="00516377">
              <w:rPr>
                <w:rFonts w:ascii="Times New Roman" w:hAnsi="Times New Roman" w:cs="Times New Roman"/>
                <w:sz w:val="24"/>
                <w:szCs w:val="24"/>
              </w:rPr>
              <w:t xml:space="preserve"> PAPP A che riporti nelle indicazioni d’uso la possibilità di essere utilizzato per lo screening della </w:t>
            </w:r>
            <w:proofErr w:type="spellStart"/>
            <w:r w:rsidRPr="00516377">
              <w:rPr>
                <w:rFonts w:ascii="Times New Roman" w:hAnsi="Times New Roman" w:cs="Times New Roman"/>
                <w:sz w:val="24"/>
                <w:szCs w:val="24"/>
              </w:rPr>
              <w:t>preeclampsia</w:t>
            </w:r>
            <w:proofErr w:type="spellEnd"/>
            <w:r w:rsidRPr="00516377">
              <w:rPr>
                <w:rFonts w:ascii="Times New Roman" w:hAnsi="Times New Roman" w:cs="Times New Roman"/>
                <w:sz w:val="24"/>
                <w:szCs w:val="24"/>
              </w:rPr>
              <w:t xml:space="preserve"> al primo trimestre</w:t>
            </w:r>
          </w:p>
        </w:tc>
        <w:tc>
          <w:tcPr>
            <w:tcW w:w="2658" w:type="dxa"/>
          </w:tcPr>
          <w:p w:rsidR="00477FF5" w:rsidRPr="00516377" w:rsidRDefault="00477FF5" w:rsidP="009E786E">
            <w:pPr>
              <w:suppressAutoHyphens w:val="0"/>
              <w:jc w:val="center"/>
              <w:rPr>
                <w:rFonts w:ascii="Times New Roman" w:eastAsia="Times New Roman" w:hAnsi="Times New Roman" w:cs="Times New Roman"/>
                <w:b/>
                <w:bCs/>
                <w:color w:val="000000"/>
                <w:sz w:val="24"/>
                <w:szCs w:val="24"/>
                <w:lang w:eastAsia="it-IT"/>
              </w:rPr>
            </w:pPr>
          </w:p>
        </w:tc>
      </w:tr>
      <w:tr w:rsidR="00477FF5" w:rsidRPr="00516377" w:rsidTr="009E786E">
        <w:trPr>
          <w:trHeight w:val="20"/>
        </w:trPr>
        <w:tc>
          <w:tcPr>
            <w:tcW w:w="7196" w:type="dxa"/>
          </w:tcPr>
          <w:p w:rsidR="00477FF5" w:rsidRPr="00516377" w:rsidRDefault="00CA3A02" w:rsidP="009E786E">
            <w:pPr>
              <w:suppressAutoHyphens w:val="0"/>
              <w:rPr>
                <w:rFonts w:ascii="Times New Roman" w:eastAsia="Times New Roman" w:hAnsi="Times New Roman" w:cs="Times New Roman"/>
                <w:sz w:val="24"/>
                <w:szCs w:val="24"/>
                <w:lang w:eastAsia="it-IT"/>
              </w:rPr>
            </w:pPr>
            <w:proofErr w:type="spellStart"/>
            <w:r w:rsidRPr="00516377">
              <w:rPr>
                <w:rFonts w:ascii="Times New Roman" w:hAnsi="Times New Roman" w:cs="Times New Roman"/>
                <w:sz w:val="24"/>
                <w:szCs w:val="24"/>
              </w:rPr>
              <w:t>Analita</w:t>
            </w:r>
            <w:proofErr w:type="spellEnd"/>
            <w:r w:rsidRPr="00516377">
              <w:rPr>
                <w:rFonts w:ascii="Times New Roman" w:hAnsi="Times New Roman" w:cs="Times New Roman"/>
                <w:sz w:val="24"/>
                <w:szCs w:val="24"/>
              </w:rPr>
              <w:t xml:space="preserve"> Fattore di crescita placentare (PIGF) che riporti nelle indicazioni d’uso la possibilità di essere utilizzato, in combinata con PAPP A e </w:t>
            </w:r>
            <w:proofErr w:type="spellStart"/>
            <w:r w:rsidRPr="00516377">
              <w:rPr>
                <w:rFonts w:ascii="Times New Roman" w:hAnsi="Times New Roman" w:cs="Times New Roman"/>
                <w:sz w:val="24"/>
                <w:szCs w:val="24"/>
              </w:rPr>
              <w:t>FreeBeta</w:t>
            </w:r>
            <w:proofErr w:type="spellEnd"/>
            <w:r w:rsidRPr="00516377">
              <w:rPr>
                <w:rFonts w:ascii="Times New Roman" w:hAnsi="Times New Roman" w:cs="Times New Roman"/>
                <w:sz w:val="24"/>
                <w:szCs w:val="24"/>
              </w:rPr>
              <w:t xml:space="preserve"> HCG, come marker biochimico aggiuntivo per la valutazione del rischio di trisomia 21</w:t>
            </w:r>
          </w:p>
        </w:tc>
        <w:tc>
          <w:tcPr>
            <w:tcW w:w="2658" w:type="dxa"/>
          </w:tcPr>
          <w:p w:rsidR="00477FF5" w:rsidRPr="00516377" w:rsidRDefault="00477FF5" w:rsidP="009E786E">
            <w:pPr>
              <w:suppressAutoHyphens w:val="0"/>
              <w:jc w:val="center"/>
              <w:rPr>
                <w:rFonts w:ascii="Times New Roman" w:eastAsia="Times New Roman" w:hAnsi="Times New Roman" w:cs="Times New Roman"/>
                <w:b/>
                <w:bCs/>
                <w:color w:val="000000"/>
                <w:sz w:val="24"/>
                <w:szCs w:val="24"/>
                <w:lang w:eastAsia="it-IT"/>
              </w:rPr>
            </w:pPr>
          </w:p>
        </w:tc>
      </w:tr>
      <w:tr w:rsidR="00477FF5" w:rsidRPr="00516377" w:rsidTr="009E786E">
        <w:trPr>
          <w:trHeight w:val="20"/>
        </w:trPr>
        <w:tc>
          <w:tcPr>
            <w:tcW w:w="7196" w:type="dxa"/>
          </w:tcPr>
          <w:p w:rsidR="00477FF5" w:rsidRPr="00516377" w:rsidRDefault="00CA3A02" w:rsidP="00F96691">
            <w:pPr>
              <w:pStyle w:val="Paragrafoelenco1"/>
              <w:overflowPunct/>
              <w:spacing w:after="0" w:line="240" w:lineRule="auto"/>
              <w:ind w:left="0"/>
              <w:jc w:val="both"/>
              <w:rPr>
                <w:rFonts w:ascii="Times New Roman" w:eastAsia="Times New Roman" w:hAnsi="Times New Roman" w:cs="Times New Roman"/>
                <w:sz w:val="24"/>
                <w:szCs w:val="24"/>
                <w:lang w:eastAsia="it-IT"/>
              </w:rPr>
            </w:pPr>
            <w:proofErr w:type="spellStart"/>
            <w:r w:rsidRPr="00516377">
              <w:rPr>
                <w:rFonts w:ascii="Times New Roman" w:hAnsi="Times New Roman" w:cs="Times New Roman"/>
                <w:sz w:val="24"/>
                <w:szCs w:val="24"/>
              </w:rPr>
              <w:t>Analita</w:t>
            </w:r>
            <w:proofErr w:type="spellEnd"/>
            <w:r w:rsidRPr="00516377">
              <w:rPr>
                <w:rFonts w:ascii="Times New Roman" w:hAnsi="Times New Roman" w:cs="Times New Roman"/>
                <w:sz w:val="24"/>
                <w:szCs w:val="24"/>
              </w:rPr>
              <w:t xml:space="preserve"> per Fattore di crescita placentare (PIGF) che riporti nelle indicazioni d’uso la possibilità di essere utilizzato per lo screening della </w:t>
            </w:r>
            <w:proofErr w:type="spellStart"/>
            <w:r w:rsidRPr="00516377">
              <w:rPr>
                <w:rFonts w:ascii="Times New Roman" w:hAnsi="Times New Roman" w:cs="Times New Roman"/>
                <w:sz w:val="24"/>
                <w:szCs w:val="24"/>
              </w:rPr>
              <w:t>preeclampsia</w:t>
            </w:r>
            <w:proofErr w:type="spellEnd"/>
            <w:r w:rsidRPr="00516377">
              <w:rPr>
                <w:rFonts w:ascii="Times New Roman" w:hAnsi="Times New Roman" w:cs="Times New Roman"/>
                <w:sz w:val="24"/>
                <w:szCs w:val="24"/>
              </w:rPr>
              <w:t xml:space="preserve"> al 1° trimestre</w:t>
            </w:r>
          </w:p>
        </w:tc>
        <w:tc>
          <w:tcPr>
            <w:tcW w:w="2658" w:type="dxa"/>
          </w:tcPr>
          <w:p w:rsidR="00477FF5" w:rsidRPr="00516377" w:rsidRDefault="00477FF5" w:rsidP="009E786E">
            <w:pPr>
              <w:suppressAutoHyphens w:val="0"/>
              <w:jc w:val="center"/>
              <w:rPr>
                <w:rFonts w:ascii="Times New Roman" w:eastAsia="Times New Roman" w:hAnsi="Times New Roman" w:cs="Times New Roman"/>
                <w:b/>
                <w:bCs/>
                <w:color w:val="000000"/>
                <w:sz w:val="24"/>
                <w:szCs w:val="24"/>
                <w:lang w:eastAsia="it-IT"/>
              </w:rPr>
            </w:pPr>
          </w:p>
        </w:tc>
      </w:tr>
      <w:tr w:rsidR="00477FF5" w:rsidRPr="00516377" w:rsidTr="009E786E">
        <w:trPr>
          <w:trHeight w:val="20"/>
        </w:trPr>
        <w:tc>
          <w:tcPr>
            <w:tcW w:w="7196" w:type="dxa"/>
          </w:tcPr>
          <w:p w:rsidR="00477FF5" w:rsidRPr="00516377" w:rsidRDefault="00CA3A02" w:rsidP="009E786E">
            <w:pPr>
              <w:suppressAutoHyphens w:val="0"/>
              <w:rPr>
                <w:rFonts w:ascii="Times New Roman" w:eastAsia="Times New Roman" w:hAnsi="Times New Roman" w:cs="Times New Roman"/>
                <w:sz w:val="24"/>
                <w:szCs w:val="24"/>
                <w:lang w:eastAsia="it-IT"/>
              </w:rPr>
            </w:pPr>
            <w:r w:rsidRPr="00516377">
              <w:rPr>
                <w:rFonts w:ascii="Times New Roman" w:hAnsi="Times New Roman" w:cs="Times New Roman"/>
                <w:sz w:val="24"/>
                <w:szCs w:val="24"/>
              </w:rPr>
              <w:t>Il sistema deve essere conforme alle direttive vigenti per l’elaborazione del rischio da parte del Clinico</w:t>
            </w:r>
          </w:p>
        </w:tc>
        <w:tc>
          <w:tcPr>
            <w:tcW w:w="2658" w:type="dxa"/>
          </w:tcPr>
          <w:p w:rsidR="00477FF5" w:rsidRPr="00516377" w:rsidRDefault="00477FF5" w:rsidP="009E786E">
            <w:pPr>
              <w:suppressAutoHyphens w:val="0"/>
              <w:jc w:val="center"/>
              <w:rPr>
                <w:rFonts w:ascii="Times New Roman" w:eastAsia="Times New Roman" w:hAnsi="Times New Roman" w:cs="Times New Roman"/>
                <w:b/>
                <w:bCs/>
                <w:color w:val="000000"/>
                <w:sz w:val="24"/>
                <w:szCs w:val="24"/>
                <w:lang w:eastAsia="it-IT"/>
              </w:rPr>
            </w:pPr>
          </w:p>
        </w:tc>
      </w:tr>
      <w:tr w:rsidR="00477FF5" w:rsidRPr="00516377" w:rsidTr="009E786E">
        <w:trPr>
          <w:trHeight w:val="20"/>
        </w:trPr>
        <w:tc>
          <w:tcPr>
            <w:tcW w:w="7196" w:type="dxa"/>
          </w:tcPr>
          <w:p w:rsidR="00CA3A02" w:rsidRPr="00CA3A02" w:rsidRDefault="00CA3A02" w:rsidP="00CA3A02">
            <w:pPr>
              <w:widowControl/>
              <w:autoSpaceDE/>
              <w:spacing w:before="120" w:after="60"/>
              <w:contextualSpacing/>
              <w:rPr>
                <w:rFonts w:ascii="Times New Roman" w:hAnsi="Times New Roman" w:cs="Times New Roman"/>
                <w:sz w:val="24"/>
                <w:szCs w:val="24"/>
              </w:rPr>
            </w:pPr>
            <w:r w:rsidRPr="00CA3A02">
              <w:rPr>
                <w:rFonts w:ascii="Times New Roman" w:hAnsi="Times New Roman" w:cs="Times New Roman"/>
                <w:sz w:val="24"/>
                <w:szCs w:val="24"/>
              </w:rPr>
              <w:t>Reattivi validati CE IVD sulla strumentazione proposta</w:t>
            </w:r>
          </w:p>
          <w:p w:rsidR="00477FF5" w:rsidRPr="00516377" w:rsidRDefault="00477FF5" w:rsidP="009E786E">
            <w:pPr>
              <w:suppressAutoHyphens w:val="0"/>
              <w:rPr>
                <w:rFonts w:ascii="Times New Roman" w:eastAsia="Times New Roman" w:hAnsi="Times New Roman" w:cs="Times New Roman"/>
                <w:color w:val="000000"/>
                <w:sz w:val="24"/>
                <w:szCs w:val="24"/>
                <w:lang w:eastAsia="it-IT"/>
              </w:rPr>
            </w:pPr>
          </w:p>
        </w:tc>
        <w:tc>
          <w:tcPr>
            <w:tcW w:w="2658" w:type="dxa"/>
          </w:tcPr>
          <w:p w:rsidR="00477FF5" w:rsidRPr="00516377" w:rsidRDefault="00477FF5" w:rsidP="009E786E">
            <w:pPr>
              <w:suppressAutoHyphens w:val="0"/>
              <w:jc w:val="center"/>
              <w:rPr>
                <w:rFonts w:ascii="Times New Roman" w:eastAsia="Times New Roman" w:hAnsi="Times New Roman" w:cs="Times New Roman"/>
                <w:b/>
                <w:bCs/>
                <w:color w:val="000000"/>
                <w:sz w:val="24"/>
                <w:szCs w:val="24"/>
                <w:lang w:eastAsia="it-IT"/>
              </w:rPr>
            </w:pPr>
          </w:p>
        </w:tc>
      </w:tr>
      <w:tr w:rsidR="00477FF5" w:rsidRPr="00516377" w:rsidTr="009E786E">
        <w:trPr>
          <w:trHeight w:val="20"/>
        </w:trPr>
        <w:tc>
          <w:tcPr>
            <w:tcW w:w="7196" w:type="dxa"/>
          </w:tcPr>
          <w:p w:rsidR="00CA3A02" w:rsidRPr="00516377" w:rsidRDefault="00CA3A02" w:rsidP="00150FAD">
            <w:pPr>
              <w:pStyle w:val="NormaleWeb"/>
              <w:suppressAutoHyphens w:val="0"/>
              <w:spacing w:beforeAutospacing="1" w:after="159"/>
              <w:jc w:val="both"/>
              <w:rPr>
                <w:color w:val="000000"/>
              </w:rPr>
            </w:pPr>
            <w:r w:rsidRPr="00516377">
              <w:rPr>
                <w:color w:val="000000"/>
              </w:rPr>
              <w:t>Servizio di assistenza tecnica per hardware e software, con intervento on site entro 8 ore l</w:t>
            </w:r>
            <w:r w:rsidRPr="00516377">
              <w:rPr>
                <w:color w:val="000000"/>
              </w:rPr>
              <w:t>a</w:t>
            </w:r>
            <w:r w:rsidRPr="00516377">
              <w:rPr>
                <w:color w:val="000000"/>
              </w:rPr>
              <w:t>vorative dalla chiamata dal lunedì al venerdì. Servizio di assistenza telefonica fornito da operatori specializzati per hardware e software 5 gg su 7 disponibile 8 ore lavorative al gio</w:t>
            </w:r>
            <w:r w:rsidRPr="00516377">
              <w:rPr>
                <w:color w:val="000000"/>
              </w:rPr>
              <w:t>r</w:t>
            </w:r>
            <w:r w:rsidRPr="00516377">
              <w:rPr>
                <w:color w:val="000000"/>
              </w:rPr>
              <w:t>no.</w:t>
            </w:r>
          </w:p>
          <w:p w:rsidR="00477FF5" w:rsidRPr="00516377" w:rsidRDefault="00477FF5" w:rsidP="009E786E">
            <w:pPr>
              <w:suppressAutoHyphens w:val="0"/>
              <w:rPr>
                <w:rFonts w:ascii="Times New Roman" w:eastAsia="Times New Roman" w:hAnsi="Times New Roman" w:cs="Times New Roman"/>
                <w:sz w:val="24"/>
                <w:szCs w:val="24"/>
                <w:lang w:eastAsia="it-IT"/>
              </w:rPr>
            </w:pPr>
          </w:p>
        </w:tc>
        <w:tc>
          <w:tcPr>
            <w:tcW w:w="2658" w:type="dxa"/>
          </w:tcPr>
          <w:p w:rsidR="00477FF5" w:rsidRPr="00516377" w:rsidRDefault="00477FF5" w:rsidP="009E786E">
            <w:pPr>
              <w:suppressAutoHyphens w:val="0"/>
              <w:jc w:val="center"/>
              <w:rPr>
                <w:rFonts w:ascii="Times New Roman" w:eastAsia="Times New Roman" w:hAnsi="Times New Roman" w:cs="Times New Roman"/>
                <w:b/>
                <w:bCs/>
                <w:color w:val="000000"/>
                <w:sz w:val="24"/>
                <w:szCs w:val="24"/>
                <w:lang w:eastAsia="it-IT"/>
              </w:rPr>
            </w:pPr>
          </w:p>
        </w:tc>
      </w:tr>
    </w:tbl>
    <w:p w:rsidR="00477FF5" w:rsidRDefault="00477FF5" w:rsidP="00477FF5">
      <w:pPr>
        <w:spacing w:after="120"/>
        <w:contextualSpacing/>
        <w:jc w:val="both"/>
        <w:rPr>
          <w:rFonts w:ascii="Times New Roman" w:hAnsi="Times New Roman" w:cs="Times New Roman"/>
          <w:bCs/>
          <w:sz w:val="24"/>
          <w:szCs w:val="24"/>
        </w:rPr>
      </w:pPr>
    </w:p>
    <w:tbl>
      <w:tblPr>
        <w:tblStyle w:val="Grigliatabella"/>
        <w:tblW w:w="0" w:type="auto"/>
        <w:tblLayout w:type="fixed"/>
        <w:tblLook w:val="04A0" w:firstRow="1" w:lastRow="0" w:firstColumn="1" w:lastColumn="0" w:noHBand="0" w:noVBand="1"/>
      </w:tblPr>
      <w:tblGrid>
        <w:gridCol w:w="7196"/>
        <w:gridCol w:w="2658"/>
      </w:tblGrid>
      <w:tr w:rsidR="00477FF5" w:rsidRPr="00516377" w:rsidTr="009E786E">
        <w:trPr>
          <w:trHeight w:val="20"/>
        </w:trPr>
        <w:tc>
          <w:tcPr>
            <w:tcW w:w="7196" w:type="dxa"/>
            <w:vAlign w:val="center"/>
          </w:tcPr>
          <w:p w:rsidR="00477FF5" w:rsidRPr="00617608" w:rsidRDefault="00477FF5" w:rsidP="009E786E">
            <w:pPr>
              <w:suppressAutoHyphens w:val="0"/>
              <w:jc w:val="center"/>
              <w:rPr>
                <w:rFonts w:ascii="Times New Roman" w:eastAsia="Times New Roman" w:hAnsi="Times New Roman" w:cs="Times New Roman"/>
                <w:b/>
                <w:bCs/>
                <w:color w:val="000000"/>
                <w:sz w:val="24"/>
                <w:szCs w:val="24"/>
                <w:lang w:eastAsia="it-IT"/>
              </w:rPr>
            </w:pPr>
            <w:r w:rsidRPr="001D11BC">
              <w:rPr>
                <w:rFonts w:ascii="Times New Roman" w:hAnsi="Times New Roman" w:cs="Times New Roman"/>
                <w:b/>
              </w:rPr>
              <w:t>CARATTERISTICHE PREFERENZIALI</w:t>
            </w:r>
          </w:p>
        </w:tc>
        <w:tc>
          <w:tcPr>
            <w:tcW w:w="2658" w:type="dxa"/>
          </w:tcPr>
          <w:p w:rsidR="00477FF5" w:rsidRPr="00A45BA4" w:rsidRDefault="00477FF5" w:rsidP="009E786E">
            <w:pPr>
              <w:suppressAutoHyphens w:val="0"/>
              <w:jc w:val="center"/>
              <w:rPr>
                <w:rFonts w:ascii="Times New Roman" w:eastAsia="Times New Roman" w:hAnsi="Times New Roman" w:cs="Times New Roman"/>
                <w:b/>
                <w:bCs/>
                <w:color w:val="3A3A3A"/>
                <w:sz w:val="24"/>
                <w:szCs w:val="24"/>
                <w:lang w:eastAsia="it-IT"/>
              </w:rPr>
            </w:pPr>
            <w:r w:rsidRPr="00A45BA4">
              <w:rPr>
                <w:rFonts w:ascii="Times New Roman" w:hAnsi="Times New Roman"/>
                <w:b/>
                <w:szCs w:val="24"/>
              </w:rPr>
              <w:t xml:space="preserve">Indicare pagina/capitolo/paragrafo/riga di riferimento del progetto o la documentazione di </w:t>
            </w:r>
            <w:r w:rsidRPr="00A45BA4">
              <w:rPr>
                <w:rFonts w:ascii="Times New Roman" w:hAnsi="Times New Roman"/>
                <w:b/>
                <w:szCs w:val="24"/>
              </w:rPr>
              <w:lastRenderedPageBreak/>
              <w:t>riferimento</w:t>
            </w:r>
          </w:p>
        </w:tc>
      </w:tr>
      <w:tr w:rsidR="009E3D30" w:rsidRPr="00516377" w:rsidTr="009E786E">
        <w:trPr>
          <w:trHeight w:val="20"/>
        </w:trPr>
        <w:tc>
          <w:tcPr>
            <w:tcW w:w="7196" w:type="dxa"/>
          </w:tcPr>
          <w:p w:rsidR="009E3D30" w:rsidRDefault="009E3D30" w:rsidP="00FE68A2">
            <w:pPr>
              <w:jc w:val="both"/>
              <w:rPr>
                <w:rFonts w:ascii="Times New Roman" w:eastAsia="Times New Roman" w:hAnsi="Times New Roman" w:cs="Times New Roman"/>
                <w:color w:val="000000"/>
                <w:sz w:val="24"/>
                <w:szCs w:val="24"/>
                <w:lang w:eastAsia="it-IT"/>
              </w:rPr>
            </w:pPr>
            <w:r w:rsidRPr="001D11BC">
              <w:rPr>
                <w:rFonts w:ascii="Times New Roman" w:eastAsia="Times New Roman" w:hAnsi="Times New Roman" w:cs="Times New Roman"/>
                <w:color w:val="000000"/>
                <w:sz w:val="24"/>
                <w:szCs w:val="24"/>
                <w:lang w:eastAsia="it-IT"/>
              </w:rPr>
              <w:lastRenderedPageBreak/>
              <w:t>Soluzione strumentale proposta, tecnologia utilizzata, caratteristiche tecniche delle apparecchiature e del sistema nel suo complesso, potenzialità/produttività del sistema.</w:t>
            </w:r>
          </w:p>
          <w:p w:rsidR="009E3D30" w:rsidRPr="001D11BC" w:rsidRDefault="009E3D30" w:rsidP="00FE68A2">
            <w:pPr>
              <w:jc w:val="both"/>
              <w:rPr>
                <w:rFonts w:ascii="Times New Roman" w:eastAsia="Times New Roman" w:hAnsi="Times New Roman" w:cs="Times New Roman"/>
                <w:color w:val="000000"/>
                <w:sz w:val="24"/>
                <w:szCs w:val="24"/>
                <w:lang w:eastAsia="it-IT"/>
              </w:rPr>
            </w:pPr>
          </w:p>
        </w:tc>
        <w:tc>
          <w:tcPr>
            <w:tcW w:w="2658" w:type="dxa"/>
          </w:tcPr>
          <w:p w:rsidR="009E3D30" w:rsidRPr="00516377" w:rsidRDefault="009E3D30" w:rsidP="009E786E">
            <w:pPr>
              <w:suppressAutoHyphens w:val="0"/>
              <w:jc w:val="center"/>
              <w:rPr>
                <w:rFonts w:ascii="Times New Roman" w:eastAsia="Times New Roman" w:hAnsi="Times New Roman" w:cs="Times New Roman"/>
                <w:b/>
                <w:bCs/>
                <w:color w:val="000000"/>
                <w:sz w:val="24"/>
                <w:szCs w:val="24"/>
                <w:lang w:eastAsia="it-IT"/>
              </w:rPr>
            </w:pPr>
          </w:p>
        </w:tc>
      </w:tr>
      <w:tr w:rsidR="009E3D30" w:rsidRPr="00516377" w:rsidTr="009E786E">
        <w:trPr>
          <w:trHeight w:val="20"/>
        </w:trPr>
        <w:tc>
          <w:tcPr>
            <w:tcW w:w="7196" w:type="dxa"/>
          </w:tcPr>
          <w:p w:rsidR="009E3D30" w:rsidRPr="001D11BC" w:rsidRDefault="009E3D30" w:rsidP="00FE68A2">
            <w:pPr>
              <w:jc w:val="both"/>
              <w:rPr>
                <w:rFonts w:ascii="Times New Roman" w:eastAsia="Times New Roman" w:hAnsi="Times New Roman" w:cs="Times New Roman"/>
                <w:sz w:val="24"/>
                <w:szCs w:val="24"/>
                <w:lang w:eastAsia="it-IT"/>
              </w:rPr>
            </w:pPr>
            <w:r w:rsidRPr="001D11BC">
              <w:rPr>
                <w:rFonts w:ascii="Times New Roman" w:eastAsia="Times New Roman" w:hAnsi="Times New Roman" w:cs="Times New Roman"/>
                <w:sz w:val="24"/>
                <w:szCs w:val="24"/>
                <w:lang w:eastAsia="it-IT"/>
              </w:rPr>
              <w:t>Per contenere il carico di lavoro del personale tecnico orientato alla preparazione giornaliera degli analizzatori, sarà premiata con il massimo del punteggio la soluzione che, fermo restando il rispetto dei requisiti minimi, sia composta dal minor numero di analizzatori.</w:t>
            </w:r>
          </w:p>
          <w:p w:rsidR="009E3D30" w:rsidRPr="001D11BC" w:rsidRDefault="009E3D30" w:rsidP="009E3D30">
            <w:pPr>
              <w:rPr>
                <w:rFonts w:ascii="Times New Roman" w:eastAsia="Times New Roman" w:hAnsi="Times New Roman" w:cs="Times New Roman"/>
                <w:sz w:val="24"/>
                <w:szCs w:val="24"/>
                <w:lang w:eastAsia="it-IT"/>
              </w:rPr>
            </w:pPr>
          </w:p>
        </w:tc>
        <w:tc>
          <w:tcPr>
            <w:tcW w:w="2658" w:type="dxa"/>
          </w:tcPr>
          <w:p w:rsidR="009E3D30" w:rsidRPr="00516377" w:rsidRDefault="009E3D30" w:rsidP="009E786E">
            <w:pPr>
              <w:suppressAutoHyphens w:val="0"/>
              <w:jc w:val="center"/>
              <w:rPr>
                <w:rFonts w:ascii="Times New Roman" w:eastAsia="Times New Roman" w:hAnsi="Times New Roman" w:cs="Times New Roman"/>
                <w:b/>
                <w:bCs/>
                <w:color w:val="000000"/>
                <w:sz w:val="24"/>
                <w:szCs w:val="24"/>
                <w:lang w:eastAsia="it-IT"/>
              </w:rPr>
            </w:pPr>
          </w:p>
        </w:tc>
      </w:tr>
      <w:tr w:rsidR="009E3D30" w:rsidRPr="00516377" w:rsidTr="009E786E">
        <w:trPr>
          <w:trHeight w:val="20"/>
        </w:trPr>
        <w:tc>
          <w:tcPr>
            <w:tcW w:w="7196" w:type="dxa"/>
          </w:tcPr>
          <w:p w:rsidR="009E3D30" w:rsidRPr="001D11BC" w:rsidRDefault="009E3D30" w:rsidP="00FE68A2">
            <w:pPr>
              <w:jc w:val="both"/>
              <w:rPr>
                <w:rFonts w:ascii="Times New Roman" w:eastAsia="Times New Roman" w:hAnsi="Times New Roman" w:cs="Times New Roman"/>
                <w:color w:val="000000"/>
                <w:sz w:val="24"/>
                <w:szCs w:val="24"/>
                <w:lang w:eastAsia="it-IT"/>
              </w:rPr>
            </w:pPr>
            <w:r w:rsidRPr="001D11BC">
              <w:rPr>
                <w:rFonts w:ascii="Times New Roman" w:eastAsia="Times New Roman" w:hAnsi="Times New Roman" w:cs="Times New Roman"/>
                <w:color w:val="000000"/>
                <w:sz w:val="24"/>
                <w:szCs w:val="24"/>
                <w:lang w:eastAsia="it-IT"/>
              </w:rPr>
              <w:t>Valutazione della soluzione progettuale in riferimento alla salute e benessere degli operatori in relazione al rischio da esposizione ad agenti biologici. In conformità all'art. 272 punti 2b e 2c del D.lgs. 81/08 (Testo Unico sulla salute e sicurezza sul lavoro), sarà valutata positivamente la soluzione che consenta di manipolare il più possibile provette tappate. Allegare scheda tecnica e manuale operatore integrale, indicando riferimenti precisi a misure tecniche di protezione e ad eventuali limitazioni prescritte per le tecnologie oggetto di offerta.</w:t>
            </w:r>
          </w:p>
          <w:p w:rsidR="009E3D30" w:rsidRPr="001D11BC" w:rsidRDefault="009E3D30" w:rsidP="00FE68A2">
            <w:pPr>
              <w:jc w:val="both"/>
              <w:rPr>
                <w:rFonts w:ascii="Times New Roman" w:eastAsia="Times New Roman" w:hAnsi="Times New Roman" w:cs="Times New Roman"/>
                <w:color w:val="000000"/>
                <w:sz w:val="24"/>
                <w:szCs w:val="24"/>
                <w:lang w:eastAsia="it-IT"/>
              </w:rPr>
            </w:pPr>
          </w:p>
        </w:tc>
        <w:tc>
          <w:tcPr>
            <w:tcW w:w="2658" w:type="dxa"/>
          </w:tcPr>
          <w:p w:rsidR="009E3D30" w:rsidRPr="00516377" w:rsidRDefault="009E3D30" w:rsidP="009E786E">
            <w:pPr>
              <w:suppressAutoHyphens w:val="0"/>
              <w:jc w:val="center"/>
              <w:rPr>
                <w:rFonts w:ascii="Times New Roman" w:eastAsia="Times New Roman" w:hAnsi="Times New Roman" w:cs="Times New Roman"/>
                <w:b/>
                <w:bCs/>
                <w:color w:val="000000"/>
                <w:sz w:val="24"/>
                <w:szCs w:val="24"/>
                <w:lang w:eastAsia="it-IT"/>
              </w:rPr>
            </w:pPr>
          </w:p>
        </w:tc>
      </w:tr>
      <w:tr w:rsidR="009E3D30" w:rsidRPr="00516377" w:rsidTr="009E786E">
        <w:trPr>
          <w:trHeight w:val="20"/>
        </w:trPr>
        <w:tc>
          <w:tcPr>
            <w:tcW w:w="7196" w:type="dxa"/>
          </w:tcPr>
          <w:p w:rsidR="009E3D30" w:rsidRPr="001D11BC" w:rsidRDefault="009E3D30" w:rsidP="00FE68A2">
            <w:pPr>
              <w:rPr>
                <w:rFonts w:ascii="Times New Roman" w:eastAsia="Times New Roman" w:hAnsi="Times New Roman" w:cs="Times New Roman"/>
                <w:color w:val="000000"/>
                <w:sz w:val="24"/>
                <w:szCs w:val="24"/>
                <w:lang w:eastAsia="it-IT"/>
              </w:rPr>
            </w:pPr>
          </w:p>
          <w:p w:rsidR="009E3D30" w:rsidRPr="001D11BC" w:rsidRDefault="009E3D30" w:rsidP="00FE68A2">
            <w:pPr>
              <w:jc w:val="both"/>
              <w:rPr>
                <w:rFonts w:ascii="Times New Roman" w:eastAsia="Times New Roman" w:hAnsi="Times New Roman" w:cs="Times New Roman"/>
                <w:color w:val="000000"/>
                <w:sz w:val="24"/>
                <w:szCs w:val="24"/>
                <w:lang w:eastAsia="it-IT"/>
              </w:rPr>
            </w:pPr>
            <w:r w:rsidRPr="001D11BC">
              <w:rPr>
                <w:rFonts w:ascii="Times New Roman" w:eastAsia="Times New Roman" w:hAnsi="Times New Roman" w:cs="Times New Roman"/>
                <w:color w:val="000000"/>
                <w:sz w:val="24"/>
                <w:szCs w:val="24"/>
                <w:lang w:eastAsia="it-IT"/>
              </w:rPr>
              <w:t xml:space="preserve">Facilità di utilizzo e di gestione degli analizzatori offerti </w:t>
            </w:r>
          </w:p>
        </w:tc>
        <w:tc>
          <w:tcPr>
            <w:tcW w:w="2658" w:type="dxa"/>
          </w:tcPr>
          <w:p w:rsidR="009E3D30" w:rsidRPr="00516377" w:rsidRDefault="009E3D30" w:rsidP="009E786E">
            <w:pPr>
              <w:suppressAutoHyphens w:val="0"/>
              <w:jc w:val="center"/>
              <w:rPr>
                <w:rFonts w:ascii="Times New Roman" w:eastAsia="Times New Roman" w:hAnsi="Times New Roman" w:cs="Times New Roman"/>
                <w:b/>
                <w:bCs/>
                <w:color w:val="000000"/>
                <w:sz w:val="24"/>
                <w:szCs w:val="24"/>
                <w:lang w:eastAsia="it-IT"/>
              </w:rPr>
            </w:pPr>
          </w:p>
        </w:tc>
      </w:tr>
      <w:tr w:rsidR="009E3D30" w:rsidRPr="00516377" w:rsidTr="009E786E">
        <w:trPr>
          <w:trHeight w:val="20"/>
        </w:trPr>
        <w:tc>
          <w:tcPr>
            <w:tcW w:w="7196" w:type="dxa"/>
          </w:tcPr>
          <w:p w:rsidR="009E3D30" w:rsidRPr="001D11BC" w:rsidRDefault="009E3D30" w:rsidP="00FE68A2">
            <w:pPr>
              <w:rPr>
                <w:rFonts w:ascii="Times New Roman" w:eastAsia="Times New Roman" w:hAnsi="Times New Roman" w:cs="Times New Roman"/>
                <w:color w:val="000000"/>
                <w:sz w:val="24"/>
                <w:szCs w:val="24"/>
                <w:lang w:eastAsia="it-IT"/>
              </w:rPr>
            </w:pPr>
            <w:r w:rsidRPr="001D11BC">
              <w:rPr>
                <w:rFonts w:ascii="Times New Roman" w:eastAsia="Times New Roman" w:hAnsi="Times New Roman" w:cs="Times New Roman"/>
                <w:sz w:val="24"/>
                <w:szCs w:val="24"/>
                <w:lang w:eastAsia="it-IT"/>
              </w:rPr>
              <w:t xml:space="preserve">In linea con quanto prescritto dalla nota informativa diramata da AIFA in data 24/06/2019, sarà attribuito il punteggio massimo alla soluzione con il minor numero di dosaggi </w:t>
            </w:r>
            <w:proofErr w:type="spellStart"/>
            <w:r w:rsidRPr="001D11BC">
              <w:rPr>
                <w:rFonts w:ascii="Times New Roman" w:eastAsia="Times New Roman" w:hAnsi="Times New Roman" w:cs="Times New Roman"/>
                <w:sz w:val="24"/>
                <w:szCs w:val="24"/>
                <w:lang w:eastAsia="it-IT"/>
              </w:rPr>
              <w:t>immunometrici</w:t>
            </w:r>
            <w:proofErr w:type="spellEnd"/>
            <w:r w:rsidRPr="001D11BC">
              <w:rPr>
                <w:rFonts w:ascii="Times New Roman" w:eastAsia="Times New Roman" w:hAnsi="Times New Roman" w:cs="Times New Roman"/>
                <w:sz w:val="24"/>
                <w:szCs w:val="24"/>
                <w:lang w:eastAsia="it-IT"/>
              </w:rPr>
              <w:t xml:space="preserve"> affetti da interferenza da biotina</w:t>
            </w:r>
            <w:r w:rsidRPr="001D11BC">
              <w:rPr>
                <w:rFonts w:ascii="Times New Roman" w:eastAsia="Times New Roman" w:hAnsi="Times New Roman" w:cs="Times New Roman"/>
                <w:sz w:val="24"/>
                <w:szCs w:val="24"/>
                <w:lang w:eastAsia="it-IT"/>
              </w:rPr>
              <w:t xml:space="preserve"> </w:t>
            </w:r>
            <w:r>
              <w:rPr>
                <w:rFonts w:ascii="Times New Roman" w:eastAsia="Times New Roman" w:hAnsi="Times New Roman" w:cs="Times New Roman"/>
                <w:sz w:val="24"/>
                <w:szCs w:val="24"/>
                <w:lang w:eastAsia="it-IT"/>
              </w:rPr>
              <w:t xml:space="preserve">. </w:t>
            </w:r>
            <w:r w:rsidRPr="001D11BC">
              <w:rPr>
                <w:rFonts w:ascii="Times New Roman" w:eastAsia="Times New Roman" w:hAnsi="Times New Roman" w:cs="Times New Roman"/>
                <w:sz w:val="24"/>
                <w:szCs w:val="24"/>
                <w:lang w:eastAsia="it-IT"/>
              </w:rPr>
              <w:t>Elencare il numero di dosaggi che rispettino tale prescrizione documentata nelle istruzioni per l'uso del prodotto</w:t>
            </w:r>
          </w:p>
        </w:tc>
        <w:tc>
          <w:tcPr>
            <w:tcW w:w="2658" w:type="dxa"/>
          </w:tcPr>
          <w:p w:rsidR="009E3D30" w:rsidRPr="00516377" w:rsidRDefault="009E3D30" w:rsidP="009E786E">
            <w:pPr>
              <w:suppressAutoHyphens w:val="0"/>
              <w:jc w:val="center"/>
              <w:rPr>
                <w:rFonts w:ascii="Times New Roman" w:eastAsia="Times New Roman" w:hAnsi="Times New Roman" w:cs="Times New Roman"/>
                <w:b/>
                <w:bCs/>
                <w:color w:val="000000"/>
                <w:sz w:val="24"/>
                <w:szCs w:val="24"/>
                <w:lang w:eastAsia="it-IT"/>
              </w:rPr>
            </w:pPr>
          </w:p>
        </w:tc>
      </w:tr>
      <w:tr w:rsidR="009E3D30" w:rsidRPr="00516377" w:rsidTr="009E786E">
        <w:trPr>
          <w:trHeight w:val="20"/>
        </w:trPr>
        <w:tc>
          <w:tcPr>
            <w:tcW w:w="7196" w:type="dxa"/>
          </w:tcPr>
          <w:p w:rsidR="009E3D30" w:rsidRPr="001D11BC" w:rsidRDefault="009E3D30" w:rsidP="009E3D30">
            <w:pPr>
              <w:rPr>
                <w:rFonts w:ascii="Times New Roman" w:eastAsia="Times New Roman" w:hAnsi="Times New Roman" w:cs="Times New Roman"/>
                <w:sz w:val="24"/>
                <w:szCs w:val="24"/>
                <w:lang w:eastAsia="it-IT"/>
              </w:rPr>
            </w:pPr>
            <w:r w:rsidRPr="001D11BC">
              <w:rPr>
                <w:rFonts w:ascii="Times New Roman" w:eastAsia="Times New Roman" w:hAnsi="Times New Roman" w:cs="Times New Roman"/>
                <w:sz w:val="24"/>
                <w:szCs w:val="24"/>
                <w:lang w:eastAsia="it-IT"/>
              </w:rPr>
              <w:t xml:space="preserve">Valutazione della </w:t>
            </w:r>
            <w:proofErr w:type="spellStart"/>
            <w:r w:rsidRPr="001D11BC">
              <w:rPr>
                <w:rFonts w:ascii="Times New Roman" w:eastAsia="Times New Roman" w:hAnsi="Times New Roman" w:cs="Times New Roman"/>
                <w:sz w:val="24"/>
                <w:szCs w:val="24"/>
                <w:lang w:eastAsia="it-IT"/>
              </w:rPr>
              <w:t>Pre-clampsia</w:t>
            </w:r>
            <w:proofErr w:type="spellEnd"/>
            <w:r w:rsidRPr="001D11BC">
              <w:rPr>
                <w:rFonts w:ascii="Times New Roman" w:eastAsia="Times New Roman" w:hAnsi="Times New Roman" w:cs="Times New Roman"/>
                <w:sz w:val="24"/>
                <w:szCs w:val="24"/>
                <w:lang w:eastAsia="it-IT"/>
              </w:rPr>
              <w:t xml:space="preserve">: possibilità di elaborazione della </w:t>
            </w:r>
            <w:proofErr w:type="spellStart"/>
            <w:r w:rsidRPr="001D11BC">
              <w:rPr>
                <w:rFonts w:ascii="Times New Roman" w:eastAsia="Times New Roman" w:hAnsi="Times New Roman" w:cs="Times New Roman"/>
                <w:sz w:val="24"/>
                <w:szCs w:val="24"/>
                <w:lang w:eastAsia="it-IT"/>
              </w:rPr>
              <w:t>Pre-clampsia</w:t>
            </w:r>
            <w:proofErr w:type="spellEnd"/>
            <w:r w:rsidRPr="001D11BC">
              <w:rPr>
                <w:rFonts w:ascii="Times New Roman" w:eastAsia="Times New Roman" w:hAnsi="Times New Roman" w:cs="Times New Roman"/>
                <w:sz w:val="24"/>
                <w:szCs w:val="24"/>
                <w:lang w:eastAsia="it-IT"/>
              </w:rPr>
              <w:t xml:space="preserve"> nel terzo trimestre.</w:t>
            </w:r>
          </w:p>
          <w:p w:rsidR="009E3D30" w:rsidRPr="001D11BC" w:rsidRDefault="009E3D30" w:rsidP="009E3D30">
            <w:pPr>
              <w:jc w:val="both"/>
              <w:rPr>
                <w:rFonts w:ascii="Times New Roman" w:eastAsia="Times New Roman" w:hAnsi="Times New Roman" w:cs="Times New Roman"/>
                <w:sz w:val="24"/>
                <w:szCs w:val="24"/>
                <w:lang w:eastAsia="it-IT"/>
              </w:rPr>
            </w:pPr>
          </w:p>
        </w:tc>
        <w:tc>
          <w:tcPr>
            <w:tcW w:w="2658" w:type="dxa"/>
          </w:tcPr>
          <w:p w:rsidR="009E3D30" w:rsidRPr="00516377" w:rsidRDefault="009E3D30" w:rsidP="009E786E">
            <w:pPr>
              <w:suppressAutoHyphens w:val="0"/>
              <w:jc w:val="center"/>
              <w:rPr>
                <w:rFonts w:ascii="Times New Roman" w:eastAsia="Times New Roman" w:hAnsi="Times New Roman" w:cs="Times New Roman"/>
                <w:b/>
                <w:bCs/>
                <w:color w:val="000000"/>
                <w:sz w:val="24"/>
                <w:szCs w:val="24"/>
                <w:lang w:eastAsia="it-IT"/>
              </w:rPr>
            </w:pPr>
          </w:p>
        </w:tc>
      </w:tr>
      <w:tr w:rsidR="009E3D30" w:rsidRPr="00516377" w:rsidTr="009E786E">
        <w:trPr>
          <w:trHeight w:val="20"/>
        </w:trPr>
        <w:tc>
          <w:tcPr>
            <w:tcW w:w="7196" w:type="dxa"/>
          </w:tcPr>
          <w:p w:rsidR="009E3D30" w:rsidRPr="001D11BC" w:rsidRDefault="00346A8D" w:rsidP="009E3D30">
            <w:pPr>
              <w:jc w:val="both"/>
              <w:rPr>
                <w:rFonts w:ascii="Times New Roman" w:eastAsia="Times New Roman" w:hAnsi="Times New Roman" w:cs="Times New Roman"/>
                <w:sz w:val="24"/>
                <w:szCs w:val="24"/>
                <w:lang w:eastAsia="it-IT"/>
              </w:rPr>
            </w:pPr>
            <w:r w:rsidRPr="001D11BC">
              <w:rPr>
                <w:rFonts w:ascii="Times New Roman" w:eastAsia="Times New Roman" w:hAnsi="Times New Roman" w:cs="Times New Roman"/>
                <w:color w:val="000000"/>
                <w:sz w:val="24"/>
                <w:szCs w:val="24"/>
                <w:lang w:eastAsia="it-IT"/>
              </w:rPr>
              <w:t>Qualità analitica del referto e affidabilità dello stesso</w:t>
            </w:r>
          </w:p>
        </w:tc>
        <w:tc>
          <w:tcPr>
            <w:tcW w:w="2658" w:type="dxa"/>
          </w:tcPr>
          <w:p w:rsidR="009E3D30" w:rsidRPr="00516377" w:rsidRDefault="009E3D30" w:rsidP="009E786E">
            <w:pPr>
              <w:suppressAutoHyphens w:val="0"/>
              <w:jc w:val="center"/>
              <w:rPr>
                <w:rFonts w:ascii="Times New Roman" w:eastAsia="Times New Roman" w:hAnsi="Times New Roman" w:cs="Times New Roman"/>
                <w:b/>
                <w:bCs/>
                <w:color w:val="000000"/>
                <w:sz w:val="24"/>
                <w:szCs w:val="24"/>
                <w:lang w:eastAsia="it-IT"/>
              </w:rPr>
            </w:pPr>
          </w:p>
        </w:tc>
      </w:tr>
      <w:tr w:rsidR="009E3D30" w:rsidRPr="00516377" w:rsidTr="009E786E">
        <w:trPr>
          <w:trHeight w:val="20"/>
        </w:trPr>
        <w:tc>
          <w:tcPr>
            <w:tcW w:w="7196" w:type="dxa"/>
          </w:tcPr>
          <w:p w:rsidR="009E3D30" w:rsidRPr="001D11BC" w:rsidRDefault="00346A8D" w:rsidP="009E3D30">
            <w:pPr>
              <w:jc w:val="both"/>
              <w:rPr>
                <w:rFonts w:ascii="Times New Roman" w:eastAsia="Times New Roman" w:hAnsi="Times New Roman" w:cs="Times New Roman"/>
                <w:sz w:val="24"/>
                <w:szCs w:val="24"/>
                <w:lang w:eastAsia="it-IT"/>
              </w:rPr>
            </w:pPr>
            <w:r w:rsidRPr="001D11BC">
              <w:rPr>
                <w:rFonts w:ascii="Times New Roman" w:eastAsia="Times New Roman" w:hAnsi="Times New Roman" w:cs="Times New Roman"/>
                <w:color w:val="000000"/>
                <w:sz w:val="24"/>
                <w:szCs w:val="24"/>
                <w:lang w:eastAsia="it-IT"/>
              </w:rPr>
              <w:t>Verrà valutato il servizio post-vendita proposto dalla ditta nel suo complesso. In particolare verrà valutata la proposta progettuale per tempi e mod</w:t>
            </w:r>
            <w:r w:rsidRPr="001D11BC">
              <w:rPr>
                <w:rFonts w:ascii="Times New Roman" w:eastAsia="Times New Roman" w:hAnsi="Times New Roman" w:cs="Times New Roman"/>
                <w:color w:val="000000"/>
                <w:sz w:val="24"/>
                <w:szCs w:val="24"/>
                <w:lang w:eastAsia="it-IT"/>
              </w:rPr>
              <w:t>a</w:t>
            </w:r>
            <w:r w:rsidRPr="001D11BC">
              <w:rPr>
                <w:rFonts w:ascii="Times New Roman" w:eastAsia="Times New Roman" w:hAnsi="Times New Roman" w:cs="Times New Roman"/>
                <w:color w:val="000000"/>
                <w:sz w:val="24"/>
                <w:szCs w:val="24"/>
                <w:lang w:eastAsia="it-IT"/>
              </w:rPr>
              <w:t>lità di risoluzione dei guasti, volta a garantire la continuità diagnostica e saranno premiate soluzi</w:t>
            </w:r>
            <w:r w:rsidRPr="001D11BC">
              <w:rPr>
                <w:rFonts w:ascii="Times New Roman" w:eastAsia="Times New Roman" w:hAnsi="Times New Roman" w:cs="Times New Roman"/>
                <w:color w:val="000000"/>
                <w:sz w:val="24"/>
                <w:szCs w:val="24"/>
                <w:lang w:eastAsia="it-IT"/>
              </w:rPr>
              <w:t>o</w:t>
            </w:r>
            <w:r w:rsidRPr="001D11BC">
              <w:rPr>
                <w:rFonts w:ascii="Times New Roman" w:eastAsia="Times New Roman" w:hAnsi="Times New Roman" w:cs="Times New Roman"/>
                <w:color w:val="000000"/>
                <w:sz w:val="24"/>
                <w:szCs w:val="24"/>
                <w:lang w:eastAsia="it-IT"/>
              </w:rPr>
              <w:t>ni di assistenza tecnica migliorative rispetto a quanto previsto nel capitolato speciale p</w:t>
            </w:r>
            <w:r w:rsidRPr="001D11BC">
              <w:rPr>
                <w:rFonts w:ascii="Times New Roman" w:eastAsia="Times New Roman" w:hAnsi="Times New Roman" w:cs="Times New Roman"/>
                <w:sz w:val="24"/>
                <w:szCs w:val="24"/>
                <w:lang w:eastAsia="it-IT"/>
              </w:rPr>
              <w:t>arte se</w:t>
            </w:r>
            <w:r w:rsidRPr="001D11BC">
              <w:rPr>
                <w:rFonts w:ascii="Times New Roman" w:eastAsia="Times New Roman" w:hAnsi="Times New Roman" w:cs="Times New Roman"/>
                <w:sz w:val="24"/>
                <w:szCs w:val="24"/>
                <w:lang w:eastAsia="it-IT"/>
              </w:rPr>
              <w:t>c</w:t>
            </w:r>
            <w:r w:rsidRPr="001D11BC">
              <w:rPr>
                <w:rFonts w:ascii="Times New Roman" w:eastAsia="Times New Roman" w:hAnsi="Times New Roman" w:cs="Times New Roman"/>
                <w:sz w:val="24"/>
                <w:szCs w:val="24"/>
                <w:lang w:eastAsia="it-IT"/>
              </w:rPr>
              <w:t>onda art. 6.2</w:t>
            </w:r>
          </w:p>
        </w:tc>
        <w:tc>
          <w:tcPr>
            <w:tcW w:w="2658" w:type="dxa"/>
          </w:tcPr>
          <w:p w:rsidR="009E3D30" w:rsidRPr="00516377" w:rsidRDefault="009E3D30" w:rsidP="009E786E">
            <w:pPr>
              <w:suppressAutoHyphens w:val="0"/>
              <w:jc w:val="center"/>
              <w:rPr>
                <w:rFonts w:ascii="Times New Roman" w:eastAsia="Times New Roman" w:hAnsi="Times New Roman" w:cs="Times New Roman"/>
                <w:b/>
                <w:bCs/>
                <w:color w:val="000000"/>
                <w:sz w:val="24"/>
                <w:szCs w:val="24"/>
                <w:lang w:eastAsia="it-IT"/>
              </w:rPr>
            </w:pPr>
          </w:p>
        </w:tc>
      </w:tr>
      <w:tr w:rsidR="009E3D30" w:rsidRPr="00516377" w:rsidTr="009E786E">
        <w:trPr>
          <w:trHeight w:val="20"/>
        </w:trPr>
        <w:tc>
          <w:tcPr>
            <w:tcW w:w="7196" w:type="dxa"/>
          </w:tcPr>
          <w:p w:rsidR="009E3D30" w:rsidRPr="001D11BC" w:rsidRDefault="00346A8D" w:rsidP="009E3D30">
            <w:pPr>
              <w:jc w:val="both"/>
              <w:rPr>
                <w:rFonts w:ascii="Times New Roman" w:eastAsia="Times New Roman" w:hAnsi="Times New Roman" w:cs="Times New Roman"/>
                <w:sz w:val="24"/>
                <w:szCs w:val="24"/>
                <w:lang w:eastAsia="it-IT"/>
              </w:rPr>
            </w:pPr>
            <w:r w:rsidRPr="001D11BC">
              <w:rPr>
                <w:rFonts w:ascii="Times New Roman" w:eastAsia="Times New Roman" w:hAnsi="Times New Roman" w:cs="Times New Roman"/>
                <w:color w:val="000000"/>
                <w:sz w:val="24"/>
                <w:szCs w:val="24"/>
                <w:lang w:eastAsia="it-IT"/>
              </w:rPr>
              <w:t>Modalità di effettuazione del supporto tecnico/scientifico per l’approfondimento diagnostico del settore oggetto della presente gara</w:t>
            </w:r>
          </w:p>
        </w:tc>
        <w:tc>
          <w:tcPr>
            <w:tcW w:w="2658" w:type="dxa"/>
          </w:tcPr>
          <w:p w:rsidR="009E3D30" w:rsidRPr="00516377" w:rsidRDefault="009E3D30" w:rsidP="009E786E">
            <w:pPr>
              <w:suppressAutoHyphens w:val="0"/>
              <w:jc w:val="center"/>
              <w:rPr>
                <w:rFonts w:ascii="Times New Roman" w:eastAsia="Times New Roman" w:hAnsi="Times New Roman" w:cs="Times New Roman"/>
                <w:b/>
                <w:bCs/>
                <w:color w:val="000000"/>
                <w:sz w:val="24"/>
                <w:szCs w:val="24"/>
                <w:lang w:eastAsia="it-IT"/>
              </w:rPr>
            </w:pPr>
          </w:p>
        </w:tc>
      </w:tr>
      <w:tr w:rsidR="009E3D30" w:rsidRPr="00516377" w:rsidTr="009E786E">
        <w:trPr>
          <w:trHeight w:val="20"/>
        </w:trPr>
        <w:tc>
          <w:tcPr>
            <w:tcW w:w="7196" w:type="dxa"/>
          </w:tcPr>
          <w:p w:rsidR="009E3D30" w:rsidRPr="001D11BC" w:rsidRDefault="00346A8D" w:rsidP="009E3D30">
            <w:pPr>
              <w:jc w:val="both"/>
              <w:rPr>
                <w:rFonts w:ascii="Times New Roman" w:eastAsia="Times New Roman" w:hAnsi="Times New Roman" w:cs="Times New Roman"/>
                <w:sz w:val="24"/>
                <w:szCs w:val="24"/>
                <w:lang w:eastAsia="it-IT"/>
              </w:rPr>
            </w:pPr>
            <w:r w:rsidRPr="001D11BC">
              <w:rPr>
                <w:rFonts w:ascii="Times New Roman" w:eastAsia="Times New Roman" w:hAnsi="Times New Roman" w:cs="Times New Roman"/>
                <w:color w:val="000000"/>
                <w:sz w:val="24"/>
                <w:szCs w:val="24"/>
                <w:lang w:eastAsia="it-IT"/>
              </w:rPr>
              <w:t>Forniture attive sul territorio nazionale; referenze scientifiche e bibliografie a supporto della validazione del Sistema</w:t>
            </w:r>
          </w:p>
        </w:tc>
        <w:tc>
          <w:tcPr>
            <w:tcW w:w="2658" w:type="dxa"/>
          </w:tcPr>
          <w:p w:rsidR="009E3D30" w:rsidRPr="00516377" w:rsidRDefault="009E3D30" w:rsidP="009E786E">
            <w:pPr>
              <w:suppressAutoHyphens w:val="0"/>
              <w:jc w:val="center"/>
              <w:rPr>
                <w:rFonts w:ascii="Times New Roman" w:eastAsia="Times New Roman" w:hAnsi="Times New Roman" w:cs="Times New Roman"/>
                <w:b/>
                <w:bCs/>
                <w:color w:val="000000"/>
                <w:sz w:val="24"/>
                <w:szCs w:val="24"/>
                <w:lang w:eastAsia="it-IT"/>
              </w:rPr>
            </w:pPr>
          </w:p>
        </w:tc>
      </w:tr>
    </w:tbl>
    <w:p w:rsidR="0065362A" w:rsidRDefault="0065362A">
      <w:bookmarkStart w:id="1" w:name="_GoBack"/>
      <w:bookmarkEnd w:id="1"/>
    </w:p>
    <w:sectPr w:rsidR="0065362A">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32950"/>
    <w:multiLevelType w:val="multilevel"/>
    <w:tmpl w:val="30C07B66"/>
    <w:lvl w:ilvl="0">
      <w:start w:val="1"/>
      <w:numFmt w:val="decimal"/>
      <w:lvlText w:val="%1."/>
      <w:lvlJc w:val="left"/>
      <w:pPr>
        <w:tabs>
          <w:tab w:val="num" w:pos="0"/>
        </w:tabs>
        <w:ind w:left="720" w:hanging="360"/>
      </w:pPr>
      <w:rPr>
        <w:rFonts w:ascii="Times New Roman" w:hAnsi="Times New Roman" w:cs="Times New Roman"/>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nsid w:val="03D400B7"/>
    <w:multiLevelType w:val="multilevel"/>
    <w:tmpl w:val="D8641C2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nsid w:val="1FF65476"/>
    <w:multiLevelType w:val="multilevel"/>
    <w:tmpl w:val="C1B84DF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nsid w:val="3C821823"/>
    <w:multiLevelType w:val="multilevel"/>
    <w:tmpl w:val="C1B84DF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nsid w:val="48937F33"/>
    <w:multiLevelType w:val="multilevel"/>
    <w:tmpl w:val="30C07B66"/>
    <w:lvl w:ilvl="0">
      <w:start w:val="1"/>
      <w:numFmt w:val="decimal"/>
      <w:lvlText w:val="%1."/>
      <w:lvlJc w:val="left"/>
      <w:pPr>
        <w:tabs>
          <w:tab w:val="num" w:pos="0"/>
        </w:tabs>
        <w:ind w:left="720" w:hanging="360"/>
      </w:pPr>
      <w:rPr>
        <w:rFonts w:ascii="Times New Roman" w:hAnsi="Times New Roman" w:cs="Times New Roman"/>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nsid w:val="4A794AC6"/>
    <w:multiLevelType w:val="multilevel"/>
    <w:tmpl w:val="BA061F1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nsid w:val="56C17E95"/>
    <w:multiLevelType w:val="multilevel"/>
    <w:tmpl w:val="D8641C2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nsid w:val="5DAA7ACD"/>
    <w:multiLevelType w:val="multilevel"/>
    <w:tmpl w:val="C1B84DF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abstractNumId w:val="7"/>
  </w:num>
  <w:num w:numId="2">
    <w:abstractNumId w:val="2"/>
  </w:num>
  <w:num w:numId="3">
    <w:abstractNumId w:val="3"/>
  </w:num>
  <w:num w:numId="4">
    <w:abstractNumId w:val="5"/>
  </w:num>
  <w:num w:numId="5">
    <w:abstractNumId w:val="6"/>
  </w:num>
  <w:num w:numId="6">
    <w:abstractNumId w:val="1"/>
  </w:num>
  <w:num w:numId="7">
    <w:abstractNumId w:val="4"/>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defaultTabStop w:val="708"/>
  <w:hyphenationZone w:val="283"/>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39C8"/>
    <w:rsid w:val="00145918"/>
    <w:rsid w:val="00150FAD"/>
    <w:rsid w:val="001B2E16"/>
    <w:rsid w:val="00346A8D"/>
    <w:rsid w:val="004656FE"/>
    <w:rsid w:val="00477FF5"/>
    <w:rsid w:val="00603341"/>
    <w:rsid w:val="0065362A"/>
    <w:rsid w:val="0077601B"/>
    <w:rsid w:val="009E3D30"/>
    <w:rsid w:val="00A06789"/>
    <w:rsid w:val="00B96380"/>
    <w:rsid w:val="00C24D97"/>
    <w:rsid w:val="00CA3A02"/>
    <w:rsid w:val="00F54FA3"/>
    <w:rsid w:val="00F639C8"/>
    <w:rsid w:val="00F9669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477FF5"/>
    <w:pPr>
      <w:widowControl w:val="0"/>
      <w:suppressAutoHyphens/>
      <w:autoSpaceDE w:val="0"/>
      <w:spacing w:after="0" w:line="240" w:lineRule="auto"/>
    </w:pPr>
    <w:rPr>
      <w:rFonts w:ascii="Calibri" w:eastAsia="Calibri" w:hAnsi="Calibri" w:cs="Calibri"/>
      <w:lang w:eastAsia="zh-CN"/>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styleId="Grigliatabella">
    <w:name w:val="Table Grid"/>
    <w:basedOn w:val="Tabellanormale"/>
    <w:uiPriority w:val="39"/>
    <w:rsid w:val="00477FF5"/>
    <w:pPr>
      <w:suppressAutoHyphens/>
      <w:spacing w:after="0" w:line="240" w:lineRule="auto"/>
    </w:pPr>
    <w:rPr>
      <w:rFonts w:ascii="Calibri" w:eastAsia="Calibri"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foelenco1">
    <w:name w:val="Paragrafo elenco1"/>
    <w:basedOn w:val="Normale"/>
    <w:qFormat/>
    <w:rsid w:val="00F96691"/>
    <w:pPr>
      <w:widowControl/>
      <w:overflowPunct w:val="0"/>
      <w:autoSpaceDE/>
      <w:spacing w:after="200" w:line="252" w:lineRule="auto"/>
      <w:ind w:left="720"/>
      <w:contextualSpacing/>
    </w:pPr>
    <w:rPr>
      <w:rFonts w:cs="Tahoma"/>
    </w:rPr>
  </w:style>
  <w:style w:type="paragraph" w:styleId="Paragrafoelenco">
    <w:name w:val="List Paragraph"/>
    <w:basedOn w:val="Normale"/>
    <w:qFormat/>
    <w:rsid w:val="00CA3A02"/>
    <w:pPr>
      <w:ind w:left="476" w:hanging="341"/>
      <w:jc w:val="both"/>
    </w:pPr>
  </w:style>
  <w:style w:type="paragraph" w:styleId="NormaleWeb">
    <w:name w:val="Normal (Web)"/>
    <w:basedOn w:val="Normale"/>
    <w:qFormat/>
    <w:rsid w:val="00CA3A02"/>
    <w:pPr>
      <w:widowControl/>
      <w:autoSpaceDE/>
      <w:spacing w:before="280" w:after="280"/>
    </w:pPr>
    <w:rPr>
      <w:rFonts w:ascii="Times New Roman" w:eastAsia="Times New Roman" w:hAnsi="Times New Roman" w:cs="Times New Roman"/>
      <w:sz w:val="24"/>
      <w:szCs w:val="24"/>
    </w:rPr>
  </w:style>
  <w:style w:type="character" w:customStyle="1" w:styleId="WW8Num2z0">
    <w:name w:val="WW8Num2z0"/>
    <w:rsid w:val="009E3D30"/>
    <w:rPr>
      <w:rFonts w:ascii="Symbol" w:hAnsi="Symbol" w:cs="Symbol" w:hint="defaul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477FF5"/>
    <w:pPr>
      <w:widowControl w:val="0"/>
      <w:suppressAutoHyphens/>
      <w:autoSpaceDE w:val="0"/>
      <w:spacing w:after="0" w:line="240" w:lineRule="auto"/>
    </w:pPr>
    <w:rPr>
      <w:rFonts w:ascii="Calibri" w:eastAsia="Calibri" w:hAnsi="Calibri" w:cs="Calibri"/>
      <w:lang w:eastAsia="zh-CN"/>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styleId="Grigliatabella">
    <w:name w:val="Table Grid"/>
    <w:basedOn w:val="Tabellanormale"/>
    <w:uiPriority w:val="39"/>
    <w:rsid w:val="00477FF5"/>
    <w:pPr>
      <w:suppressAutoHyphens/>
      <w:spacing w:after="0" w:line="240" w:lineRule="auto"/>
    </w:pPr>
    <w:rPr>
      <w:rFonts w:ascii="Calibri" w:eastAsia="Calibri"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foelenco1">
    <w:name w:val="Paragrafo elenco1"/>
    <w:basedOn w:val="Normale"/>
    <w:qFormat/>
    <w:rsid w:val="00F96691"/>
    <w:pPr>
      <w:widowControl/>
      <w:overflowPunct w:val="0"/>
      <w:autoSpaceDE/>
      <w:spacing w:after="200" w:line="252" w:lineRule="auto"/>
      <w:ind w:left="720"/>
      <w:contextualSpacing/>
    </w:pPr>
    <w:rPr>
      <w:rFonts w:cs="Tahoma"/>
    </w:rPr>
  </w:style>
  <w:style w:type="paragraph" w:styleId="Paragrafoelenco">
    <w:name w:val="List Paragraph"/>
    <w:basedOn w:val="Normale"/>
    <w:qFormat/>
    <w:rsid w:val="00CA3A02"/>
    <w:pPr>
      <w:ind w:left="476" w:hanging="341"/>
      <w:jc w:val="both"/>
    </w:pPr>
  </w:style>
  <w:style w:type="paragraph" w:styleId="NormaleWeb">
    <w:name w:val="Normal (Web)"/>
    <w:basedOn w:val="Normale"/>
    <w:qFormat/>
    <w:rsid w:val="00CA3A02"/>
    <w:pPr>
      <w:widowControl/>
      <w:autoSpaceDE/>
      <w:spacing w:before="280" w:after="280"/>
    </w:pPr>
    <w:rPr>
      <w:rFonts w:ascii="Times New Roman" w:eastAsia="Times New Roman" w:hAnsi="Times New Roman" w:cs="Times New Roman"/>
      <w:sz w:val="24"/>
      <w:szCs w:val="24"/>
    </w:rPr>
  </w:style>
  <w:style w:type="character" w:customStyle="1" w:styleId="WW8Num2z0">
    <w:name w:val="WW8Num2z0"/>
    <w:rsid w:val="009E3D30"/>
    <w:rPr>
      <w:rFonts w:ascii="Symbol" w:hAnsi="Symbol" w:cs="Symbol"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625863-4A66-4E69-9118-F203CD4A6A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2</Pages>
  <Words>663</Words>
  <Characters>3780</Characters>
  <Application>Microsoft Office Word</Application>
  <DocSecurity>0</DocSecurity>
  <Lines>31</Lines>
  <Paragraphs>8</Paragraphs>
  <ScaleCrop>false</ScaleCrop>
  <HeadingPairs>
    <vt:vector size="2" baseType="variant">
      <vt:variant>
        <vt:lpstr>Titolo</vt:lpstr>
      </vt:variant>
      <vt:variant>
        <vt:i4>1</vt:i4>
      </vt:variant>
    </vt:vector>
  </HeadingPairs>
  <TitlesOfParts>
    <vt:vector size="1" baseType="lpstr">
      <vt:lpstr/>
    </vt:vector>
  </TitlesOfParts>
  <Company>ULSS9 Treviso - COI</Company>
  <LinksUpToDate>false</LinksUpToDate>
  <CharactersWithSpaces>4435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Federico Bressan</dc:creator>
  <cp:keywords/>
  <dc:description/>
  <cp:lastModifiedBy>Raffaela Zurlo</cp:lastModifiedBy>
  <cp:revision>16</cp:revision>
  <dcterms:created xsi:type="dcterms:W3CDTF">2024-07-10T06:38:00Z</dcterms:created>
  <dcterms:modified xsi:type="dcterms:W3CDTF">2024-07-10T14:46:00Z</dcterms:modified>
</cp:coreProperties>
</file>